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5F71C2" w:rsidRDefault="007528DB" w:rsidP="007528DB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</w:rPr>
        <w:t xml:space="preserve">от </w:t>
      </w:r>
      <w:r w:rsidR="005D50E1">
        <w:rPr>
          <w:rFonts w:ascii="PT Astra Sans" w:hAnsi="PT Astra Sans" w:cs="Times New Roman"/>
          <w:sz w:val="28"/>
          <w:szCs w:val="28"/>
        </w:rPr>
        <w:t>28 мая</w:t>
      </w:r>
      <w:bookmarkStart w:id="0" w:name="_GoBack"/>
      <w:bookmarkEnd w:id="0"/>
      <w:r w:rsidRPr="005F71C2">
        <w:rPr>
          <w:rFonts w:ascii="PT Astra Sans" w:hAnsi="PT Astra Sans" w:cs="Times New Roman"/>
          <w:sz w:val="28"/>
          <w:szCs w:val="28"/>
        </w:rPr>
        <w:t xml:space="preserve"> 20</w:t>
      </w:r>
      <w:r w:rsidR="004B1E06" w:rsidRPr="005F71C2">
        <w:rPr>
          <w:rFonts w:ascii="PT Astra Sans" w:hAnsi="PT Astra Sans" w:cs="Times New Roman"/>
          <w:sz w:val="28"/>
          <w:szCs w:val="28"/>
        </w:rPr>
        <w:t>2</w:t>
      </w:r>
      <w:r w:rsidR="00770272" w:rsidRPr="005F71C2">
        <w:rPr>
          <w:rFonts w:ascii="PT Astra Sans" w:hAnsi="PT Astra Sans" w:cs="Times New Roman"/>
          <w:sz w:val="28"/>
          <w:szCs w:val="28"/>
        </w:rPr>
        <w:t>1</w:t>
      </w:r>
      <w:r w:rsidRPr="005F71C2">
        <w:rPr>
          <w:rFonts w:ascii="PT Astra Sans" w:hAnsi="PT Astra Sans" w:cs="Times New Roman"/>
          <w:sz w:val="28"/>
          <w:szCs w:val="28"/>
        </w:rPr>
        <w:t xml:space="preserve"> года №</w:t>
      </w:r>
      <w:r w:rsidR="005D50E1">
        <w:rPr>
          <w:rFonts w:ascii="PT Astra Sans" w:hAnsi="PT Astra Sans" w:cs="Times New Roman"/>
          <w:sz w:val="28"/>
          <w:szCs w:val="28"/>
        </w:rPr>
        <w:t xml:space="preserve"> 56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5F71C2" w:rsidRDefault="00634216" w:rsidP="00770272">
      <w:pPr>
        <w:pStyle w:val="a3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5F71C2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5F71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</w:t>
      </w:r>
      <w:r w:rsidR="0079485E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5F71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</w:t>
      </w:r>
      <w:r w:rsidR="009950E1" w:rsidRPr="005F71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5F71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5F71C2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proofErr w:type="spellStart"/>
      <w:r w:rsidR="005F71C2" w:rsidRPr="005F71C2">
        <w:rPr>
          <w:rFonts w:ascii="PT Astra Sans" w:hAnsi="PT Astra Sans"/>
          <w:b/>
          <w:sz w:val="28"/>
          <w:szCs w:val="28"/>
        </w:rPr>
        <w:t>Скатинского</w:t>
      </w:r>
      <w:proofErr w:type="spellEnd"/>
      <w:r w:rsidR="005F71C2" w:rsidRPr="005F71C2">
        <w:rPr>
          <w:rFonts w:ascii="PT Astra Sans" w:hAnsi="PT Astra Sans"/>
          <w:b/>
          <w:sz w:val="28"/>
          <w:szCs w:val="28"/>
        </w:rPr>
        <w:t xml:space="preserve"> сельсовета Белозерского района Курганской области, утвержденные решением </w:t>
      </w:r>
      <w:proofErr w:type="spellStart"/>
      <w:r w:rsidR="005F71C2" w:rsidRPr="005F71C2">
        <w:rPr>
          <w:rFonts w:ascii="PT Astra Sans" w:hAnsi="PT Astra Sans"/>
          <w:b/>
          <w:sz w:val="28"/>
          <w:szCs w:val="28"/>
        </w:rPr>
        <w:t>Скатинской</w:t>
      </w:r>
      <w:proofErr w:type="spellEnd"/>
      <w:r w:rsidR="005F71C2" w:rsidRPr="005F71C2">
        <w:rPr>
          <w:rFonts w:ascii="PT Astra Sans" w:hAnsi="PT Astra Sans"/>
          <w:b/>
          <w:sz w:val="28"/>
          <w:szCs w:val="28"/>
        </w:rPr>
        <w:t xml:space="preserve"> сельской Дум</w:t>
      </w:r>
      <w:r w:rsidR="00AF2059">
        <w:rPr>
          <w:rFonts w:ascii="PT Astra Sans" w:hAnsi="PT Astra Sans"/>
          <w:b/>
          <w:sz w:val="28"/>
          <w:szCs w:val="28"/>
        </w:rPr>
        <w:t>ы</w:t>
      </w:r>
      <w:r w:rsidR="005F71C2" w:rsidRPr="005F71C2">
        <w:rPr>
          <w:rFonts w:ascii="PT Astra Sans" w:hAnsi="PT Astra Sans"/>
          <w:b/>
          <w:sz w:val="28"/>
          <w:szCs w:val="28"/>
        </w:rPr>
        <w:t xml:space="preserve"> </w:t>
      </w:r>
    </w:p>
    <w:p w:rsidR="007528DB" w:rsidRPr="005F71C2" w:rsidRDefault="005F71C2" w:rsidP="00770272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  <w:r w:rsidRPr="005F71C2">
        <w:rPr>
          <w:rFonts w:ascii="PT Astra Sans" w:hAnsi="PT Astra Sans"/>
          <w:b/>
          <w:sz w:val="28"/>
          <w:szCs w:val="28"/>
        </w:rPr>
        <w:t>от 13.03.2013 г. № 2-1</w:t>
      </w:r>
    </w:p>
    <w:p w:rsidR="00770272" w:rsidRPr="005F71C2" w:rsidRDefault="00770272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5F71C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5F71C2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 w:rsidRPr="005F71C2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5F71C2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5F71C2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proofErr w:type="spellStart"/>
      <w:r w:rsidR="005F71C2">
        <w:rPr>
          <w:rFonts w:ascii="PT Astra Sans" w:hAnsi="PT Astra Sans"/>
          <w:sz w:val="28"/>
          <w:szCs w:val="28"/>
        </w:rPr>
        <w:t>Скатинского</w:t>
      </w:r>
      <w:proofErr w:type="spellEnd"/>
      <w:r w:rsidR="00A75074" w:rsidRPr="005F71C2">
        <w:rPr>
          <w:rFonts w:ascii="PT Astra Sans" w:hAnsi="PT Astra Sans"/>
          <w:sz w:val="28"/>
          <w:szCs w:val="28"/>
        </w:rPr>
        <w:t xml:space="preserve"> сельсовета</w:t>
      </w:r>
      <w:r w:rsidRPr="005F71C2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 w:rsidRPr="005F71C2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5F71C2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5F71C2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5F71C2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5F71C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</w:t>
      </w:r>
      <w:r w:rsidR="00A34260">
        <w:rPr>
          <w:rFonts w:ascii="PT Astra Sans" w:eastAsia="Times New Roman" w:hAnsi="PT Astra Sans" w:cs="Times New Roman"/>
          <w:sz w:val="28"/>
          <w:szCs w:val="28"/>
          <w:lang w:eastAsia="ru-RU"/>
        </w:rPr>
        <w:t>06.10.2003 г.</w:t>
      </w:r>
      <w:r w:rsidRPr="005F71C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5F71C2">
        <w:rPr>
          <w:rFonts w:ascii="PT Astra Sans" w:hAnsi="PT Astra Sans" w:cs="Times New Roman"/>
          <w:sz w:val="28"/>
          <w:szCs w:val="28"/>
        </w:rPr>
        <w:t>Уставом Белозерского</w:t>
      </w:r>
      <w:proofErr w:type="gramEnd"/>
      <w:r w:rsidR="007528DB" w:rsidRPr="005F71C2">
        <w:rPr>
          <w:rFonts w:ascii="PT Astra Sans" w:hAnsi="PT Astra Sans" w:cs="Times New Roman"/>
          <w:sz w:val="28"/>
          <w:szCs w:val="28"/>
        </w:rPr>
        <w:t xml:space="preserve"> района Курганской области, Белозерская районная Дума</w:t>
      </w:r>
    </w:p>
    <w:p w:rsidR="007528DB" w:rsidRPr="005F71C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</w:rPr>
        <w:t>РЕШИЛА:</w:t>
      </w:r>
    </w:p>
    <w:p w:rsidR="005F71C2" w:rsidRPr="005F71C2" w:rsidRDefault="007528DB" w:rsidP="005F71C2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5F71C2">
        <w:rPr>
          <w:rFonts w:ascii="PT Astra Sans" w:hAnsi="PT Astra Sans" w:cs="Times New Roman"/>
          <w:sz w:val="28"/>
          <w:szCs w:val="28"/>
        </w:rPr>
        <w:t>В</w:t>
      </w:r>
      <w:r w:rsidR="00614723" w:rsidRPr="005F71C2">
        <w:rPr>
          <w:rFonts w:ascii="PT Astra Sans" w:hAnsi="PT Astra Sans" w:cs="Times New Roman"/>
          <w:sz w:val="28"/>
          <w:szCs w:val="28"/>
        </w:rPr>
        <w:t>нести в</w:t>
      </w:r>
      <w:r w:rsidR="009950E1" w:rsidRPr="005F71C2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5F71C2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5F71C2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proofErr w:type="spellStart"/>
      <w:r w:rsidR="005F71C2" w:rsidRPr="005F71C2">
        <w:rPr>
          <w:rFonts w:ascii="PT Astra Sans" w:hAnsi="PT Astra Sans"/>
          <w:sz w:val="28"/>
          <w:szCs w:val="28"/>
        </w:rPr>
        <w:t>Скатинского</w:t>
      </w:r>
      <w:proofErr w:type="spellEnd"/>
      <w:r w:rsidR="005F71C2" w:rsidRPr="005F71C2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области, утвержденные решением </w:t>
      </w:r>
      <w:proofErr w:type="spellStart"/>
      <w:r w:rsidR="005F71C2" w:rsidRPr="005F71C2">
        <w:rPr>
          <w:rFonts w:ascii="PT Astra Sans" w:hAnsi="PT Astra Sans"/>
          <w:sz w:val="28"/>
          <w:szCs w:val="28"/>
        </w:rPr>
        <w:t>Скатинской</w:t>
      </w:r>
      <w:proofErr w:type="spellEnd"/>
      <w:r w:rsidR="005F71C2" w:rsidRPr="005F71C2">
        <w:rPr>
          <w:rFonts w:ascii="PT Astra Sans" w:hAnsi="PT Astra Sans"/>
          <w:sz w:val="28"/>
          <w:szCs w:val="28"/>
        </w:rPr>
        <w:t xml:space="preserve"> сельской Дум</w:t>
      </w:r>
      <w:r w:rsidR="00AF2059">
        <w:rPr>
          <w:rFonts w:ascii="PT Astra Sans" w:hAnsi="PT Astra Sans"/>
          <w:sz w:val="28"/>
          <w:szCs w:val="28"/>
        </w:rPr>
        <w:t>ы</w:t>
      </w:r>
      <w:r w:rsidR="005F71C2" w:rsidRPr="005F71C2">
        <w:rPr>
          <w:rFonts w:ascii="PT Astra Sans" w:hAnsi="PT Astra Sans"/>
          <w:sz w:val="28"/>
          <w:szCs w:val="28"/>
        </w:rPr>
        <w:t xml:space="preserve"> от 13.03.2013 г. № 2-1</w:t>
      </w:r>
      <w:r w:rsidR="00A34260">
        <w:rPr>
          <w:rFonts w:ascii="PT Astra Sans" w:hAnsi="PT Astra Sans"/>
          <w:sz w:val="28"/>
          <w:szCs w:val="28"/>
        </w:rPr>
        <w:t>, следующие изменения</w:t>
      </w:r>
      <w:r w:rsidR="005F71C2" w:rsidRPr="005F71C2">
        <w:rPr>
          <w:rFonts w:ascii="PT Astra Sans" w:hAnsi="PT Astra Sans"/>
          <w:sz w:val="28"/>
          <w:szCs w:val="28"/>
        </w:rPr>
        <w:t>:</w:t>
      </w:r>
    </w:p>
    <w:p w:rsidR="005F71C2" w:rsidRPr="005F71C2" w:rsidRDefault="005F71C2" w:rsidP="005F71C2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1) в статье 71 Правил землепользования и застройки </w:t>
      </w:r>
      <w:proofErr w:type="spellStart"/>
      <w:r w:rsidRPr="005F71C2">
        <w:rPr>
          <w:rFonts w:ascii="PT Astra Sans" w:hAnsi="PT Astra Sans"/>
          <w:sz w:val="28"/>
          <w:szCs w:val="28"/>
        </w:rPr>
        <w:t>Скатинского</w:t>
      </w:r>
      <w:proofErr w:type="spellEnd"/>
      <w:r w:rsidRPr="005F71C2">
        <w:rPr>
          <w:rFonts w:ascii="PT Astra Sans" w:hAnsi="PT Astra Sans"/>
          <w:sz w:val="28"/>
          <w:szCs w:val="28"/>
        </w:rPr>
        <w:t xml:space="preserve"> сельсовета в зоне: Ж-1 «зона жилой застройки индивидуальными и малоэтажными домами» слова «предельная максимальная площадь земельного участка 0.5 га» заменить словами «предельная максимальная площадь земельного участка 1 га»;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2) дополнить статьей 75.1 «Градостроительные регламенты зоны специального назначения» следующего содержания: «</w:t>
      </w:r>
      <w:r w:rsidRPr="005F71C2">
        <w:rPr>
          <w:rFonts w:ascii="PT Astra Sans" w:hAnsi="PT Astra Sans"/>
          <w:bCs/>
          <w:sz w:val="28"/>
          <w:szCs w:val="28"/>
        </w:rPr>
        <w:t xml:space="preserve">Статья 75.1 </w:t>
      </w:r>
      <w:r w:rsidRPr="005F71C2">
        <w:rPr>
          <w:rFonts w:ascii="PT Astra Sans" w:hAnsi="PT Astra Sans"/>
          <w:sz w:val="28"/>
          <w:szCs w:val="28"/>
        </w:rPr>
        <w:t>Градостроительные регламенты зоны специального назначения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bCs/>
          <w:sz w:val="28"/>
          <w:szCs w:val="28"/>
        </w:rPr>
        <w:t>СН. Зоны специального назначения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bCs/>
          <w:sz w:val="28"/>
          <w:szCs w:val="28"/>
        </w:rPr>
        <w:t>СН-1. Зона размещения кладбищ и крематориев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Правовой режим земельных участков, расположенных в данной зоне определяется в соответствии с законом Российской </w:t>
      </w:r>
      <w:r w:rsidRPr="005F71C2">
        <w:rPr>
          <w:rFonts w:ascii="PT Astra Sans" w:hAnsi="PT Astra Sans"/>
          <w:sz w:val="28"/>
          <w:szCs w:val="28"/>
        </w:rPr>
        <w:lastRenderedPageBreak/>
        <w:t>Федерации от 12.01.1996 года № 8-ФЗ «О погребении и похоронном деле» (ред. от 28.07.2012г.).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Зона выделена для обеспечения правовых условий формирования территорий для размещения специального обслуживания населения, занимающих, как правило, небольшие территории и имеющих относительно небольшое количество работников, при соблюдении видов и параметров </w:t>
      </w:r>
      <w:r w:rsidRPr="005F71C2">
        <w:rPr>
          <w:rFonts w:ascii="PT Astra Sans" w:hAnsi="PT Astra Sans"/>
          <w:spacing w:val="-1"/>
          <w:sz w:val="28"/>
          <w:szCs w:val="28"/>
        </w:rPr>
        <w:t xml:space="preserve">разрешенного использования недвижимости в соответствии с ведомственными нормами и правилами </w:t>
      </w:r>
      <w:r w:rsidRPr="005F71C2">
        <w:rPr>
          <w:rFonts w:ascii="PT Astra Sans" w:hAnsi="PT Astra Sans"/>
          <w:sz w:val="28"/>
          <w:szCs w:val="28"/>
        </w:rPr>
        <w:t>размещения и функционирования.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1. </w:t>
      </w:r>
      <w:r w:rsidRPr="005F71C2">
        <w:rPr>
          <w:rFonts w:ascii="PT Astra Sans" w:hAnsi="PT Astra Sans"/>
          <w:bCs/>
          <w:iCs/>
          <w:sz w:val="28"/>
          <w:szCs w:val="28"/>
        </w:rPr>
        <w:t xml:space="preserve">Основные виды разрешенного использования </w:t>
      </w:r>
      <w:r w:rsidRPr="005F71C2">
        <w:rPr>
          <w:rFonts w:ascii="PT Astra Sans" w:hAnsi="PT Astra Sans"/>
          <w:sz w:val="28"/>
          <w:szCs w:val="28"/>
        </w:rPr>
        <w:t>земельных участков и объектов капитального строительства: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1) ритуальная деятельность (12.1).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  <w:u w:val="single"/>
        </w:rPr>
      </w:pPr>
      <w:r w:rsidRPr="005F71C2">
        <w:rPr>
          <w:rFonts w:ascii="PT Astra Sans" w:hAnsi="PT Astra Sans"/>
          <w:sz w:val="28"/>
          <w:szCs w:val="28"/>
        </w:rPr>
        <w:t xml:space="preserve">2. Вспомогательные виды разрешённого использования, дополнительные </w:t>
      </w:r>
      <w:proofErr w:type="gramStart"/>
      <w:r w:rsidRPr="005F71C2">
        <w:rPr>
          <w:rFonts w:ascii="PT Astra Sans" w:hAnsi="PT Astra Sans"/>
          <w:sz w:val="28"/>
          <w:szCs w:val="28"/>
        </w:rPr>
        <w:t>к</w:t>
      </w:r>
      <w:proofErr w:type="gramEnd"/>
      <w:r w:rsidRPr="005F71C2">
        <w:rPr>
          <w:rFonts w:ascii="PT Astra Sans" w:hAnsi="PT Astra Sans"/>
          <w:sz w:val="28"/>
          <w:szCs w:val="28"/>
        </w:rPr>
        <w:t xml:space="preserve"> основным: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1) коммунальное обслуживание (3.1);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2) бытовое обслуживание (3.3);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3) религиозное использование (3.7);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4) служебные гаражи (4.9);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5) связь (6.8).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3. Условно разрешенные виды использования: 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 xml:space="preserve">- бытовое обслуживание (3.3) - мастерские по изготовлению ритуальных принадлежностей, киоски, павильоны торговли и обслуживания населения. 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4. Вспомогательные виды разрешённого использования, дополнительные к условно разрешённым видам использования: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1) хранение автотранспорта (2.7.1);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2) коммунальное обслуживание (3.1) объектов условно разрешённых видов использования</w:t>
      </w:r>
    </w:p>
    <w:p w:rsidR="005F71C2" w:rsidRPr="005F71C2" w:rsidRDefault="005F71C2" w:rsidP="005F71C2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СН-1: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559"/>
      </w:tblGrid>
      <w:tr w:rsidR="005F71C2" w:rsidRPr="005F71C2" w:rsidTr="00E71A46">
        <w:trPr>
          <w:cantSplit/>
          <w:trHeight w:val="420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  <w:lang w:val="en-US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Наименование параметра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left="-108" w:right="283"/>
              <w:rPr>
                <w:rFonts w:ascii="PT Astra Sans" w:hAnsi="PT Astra Sans"/>
                <w:sz w:val="28"/>
                <w:szCs w:val="28"/>
                <w:lang w:val="en-US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Показатель</w:t>
            </w:r>
          </w:p>
        </w:tc>
      </w:tr>
      <w:tr w:rsidR="005F71C2" w:rsidRPr="005F71C2" w:rsidTr="00E71A46">
        <w:trPr>
          <w:cantSplit/>
          <w:trHeight w:val="488"/>
        </w:trPr>
        <w:tc>
          <w:tcPr>
            <w:tcW w:w="709" w:type="dxa"/>
          </w:tcPr>
          <w:p w:rsidR="005F71C2" w:rsidRPr="00AF2059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минимальная площадь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максимальная площадь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минимальная ширина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максимальная ширина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минимальная длина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Предельная максимальная длина земельного участка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94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Предельное количество этажей зданий, строений, сооружений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416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color w:val="000000"/>
                <w:sz w:val="28"/>
                <w:szCs w:val="28"/>
                <w:shd w:val="clear" w:color="auto" w:fill="FFFFFF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  <w:tr w:rsidR="005F71C2" w:rsidRPr="005F71C2" w:rsidTr="00E71A46">
        <w:trPr>
          <w:trHeight w:val="710"/>
        </w:trPr>
        <w:tc>
          <w:tcPr>
            <w:tcW w:w="709" w:type="dxa"/>
          </w:tcPr>
          <w:p w:rsidR="005F71C2" w:rsidRPr="005F71C2" w:rsidRDefault="005F71C2" w:rsidP="00AF2059">
            <w:pPr>
              <w:pStyle w:val="a3"/>
              <w:ind w:right="34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Максимальный коэффициент застройки участка (отношение суммарной площади земельного участка, которая может быть застроена ко всей площади земельного участка, в процентах)</w:t>
            </w:r>
          </w:p>
        </w:tc>
        <w:tc>
          <w:tcPr>
            <w:tcW w:w="1559" w:type="dxa"/>
          </w:tcPr>
          <w:p w:rsidR="005F71C2" w:rsidRPr="005F71C2" w:rsidRDefault="005F71C2" w:rsidP="00E71A46">
            <w:pPr>
              <w:pStyle w:val="a3"/>
              <w:ind w:right="283"/>
              <w:rPr>
                <w:rFonts w:ascii="PT Astra Sans" w:hAnsi="PT Astra Sans"/>
                <w:sz w:val="28"/>
                <w:szCs w:val="28"/>
              </w:rPr>
            </w:pPr>
            <w:r w:rsidRPr="005F71C2">
              <w:rPr>
                <w:rFonts w:ascii="PT Astra Sans" w:hAnsi="PT Astra Sans"/>
                <w:sz w:val="28"/>
                <w:szCs w:val="28"/>
              </w:rPr>
              <w:t>НПУ</w:t>
            </w:r>
          </w:p>
        </w:tc>
      </w:tr>
    </w:tbl>
    <w:p w:rsidR="00BB3505" w:rsidRPr="005F71C2" w:rsidRDefault="00BB3505" w:rsidP="005F71C2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».</w:t>
      </w:r>
    </w:p>
    <w:p w:rsidR="007528DB" w:rsidRPr="005F71C2" w:rsidRDefault="00A57F97" w:rsidP="00BB3505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5F71C2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5F71C2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5F71C2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5F71C2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="007528DB" w:rsidRPr="005F71C2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7528DB" w:rsidRPr="005F71C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0F77D4" w:rsidRPr="005F71C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AF2059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5F71C2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5F71C2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 w:rsidRPr="00AF2059">
        <w:rPr>
          <w:rFonts w:ascii="PT Astra Sans" w:hAnsi="PT Astra Sans" w:cs="Times New Roman"/>
          <w:sz w:val="28"/>
          <w:szCs w:val="28"/>
        </w:rPr>
        <w:t xml:space="preserve">       </w:t>
      </w:r>
      <w:r w:rsidR="00AF2059" w:rsidRPr="00AF2059">
        <w:rPr>
          <w:rFonts w:ascii="PT Astra Sans" w:hAnsi="PT Astra Sans" w:cs="Times New Roman"/>
          <w:sz w:val="28"/>
          <w:szCs w:val="28"/>
        </w:rPr>
        <w:t xml:space="preserve">     </w:t>
      </w:r>
      <w:r w:rsidR="00517345" w:rsidRPr="00AF2059">
        <w:rPr>
          <w:rFonts w:ascii="PT Astra Sans" w:hAnsi="PT Astra Sans" w:cs="Times New Roman"/>
          <w:sz w:val="28"/>
          <w:szCs w:val="28"/>
        </w:rPr>
        <w:t xml:space="preserve">          </w:t>
      </w:r>
      <w:r w:rsidR="005F71C2" w:rsidRPr="00AF2059">
        <w:rPr>
          <w:rFonts w:ascii="PT Astra Sans" w:hAnsi="PT Astra Sans" w:cs="Times New Roman"/>
          <w:sz w:val="28"/>
          <w:szCs w:val="28"/>
        </w:rPr>
        <w:t xml:space="preserve">     </w:t>
      </w:r>
      <w:r w:rsidRPr="00AF2059">
        <w:rPr>
          <w:rFonts w:ascii="PT Astra Sans" w:hAnsi="PT Astra Sans" w:cs="Times New Roman"/>
          <w:sz w:val="28"/>
          <w:szCs w:val="28"/>
        </w:rPr>
        <w:t xml:space="preserve">  </w:t>
      </w:r>
      <w:r w:rsidRPr="005F71C2">
        <w:rPr>
          <w:rFonts w:ascii="PT Astra Sans" w:hAnsi="PT Astra Sans" w:cs="Times New Roman"/>
          <w:sz w:val="28"/>
          <w:szCs w:val="28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AF2059" w:rsidRDefault="00AF2059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AF2059" w:rsidRPr="005F71C2" w:rsidRDefault="00AF2059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391BD9" w:rsidRPr="005F71C2" w:rsidRDefault="00391BD9" w:rsidP="00391BD9">
      <w:pPr>
        <w:pStyle w:val="a3"/>
        <w:ind w:right="283"/>
        <w:rPr>
          <w:rFonts w:ascii="PT Astra Sans" w:hAnsi="PT Astra Sans"/>
          <w:sz w:val="28"/>
          <w:szCs w:val="28"/>
        </w:rPr>
      </w:pPr>
      <w:r w:rsidRPr="005F71C2">
        <w:rPr>
          <w:rFonts w:ascii="PT Astra Sans" w:hAnsi="PT Astra Sans"/>
          <w:sz w:val="28"/>
          <w:szCs w:val="28"/>
        </w:rPr>
        <w:t>Глав</w:t>
      </w:r>
      <w:r w:rsidR="00770272" w:rsidRPr="005F71C2">
        <w:rPr>
          <w:rFonts w:ascii="PT Astra Sans" w:hAnsi="PT Astra Sans"/>
          <w:sz w:val="28"/>
          <w:szCs w:val="28"/>
        </w:rPr>
        <w:t>а</w:t>
      </w:r>
      <w:r w:rsidRPr="005F71C2">
        <w:rPr>
          <w:rFonts w:ascii="PT Astra Sans" w:hAnsi="PT Astra Sans"/>
          <w:sz w:val="28"/>
          <w:szCs w:val="28"/>
        </w:rPr>
        <w:t xml:space="preserve"> Белозерского района </w:t>
      </w:r>
      <w:r w:rsidR="00AF2059">
        <w:rPr>
          <w:rFonts w:ascii="PT Astra Sans" w:hAnsi="PT Astra Sans"/>
          <w:sz w:val="28"/>
          <w:szCs w:val="28"/>
        </w:rPr>
        <w:t xml:space="preserve"> </w:t>
      </w:r>
      <w:r w:rsidRPr="005F71C2">
        <w:rPr>
          <w:rFonts w:ascii="PT Astra Sans" w:hAnsi="PT Astra Sans"/>
          <w:sz w:val="28"/>
          <w:szCs w:val="28"/>
        </w:rPr>
        <w:t xml:space="preserve">                                  </w:t>
      </w:r>
      <w:r w:rsidR="005F71C2">
        <w:rPr>
          <w:rFonts w:ascii="PT Astra Sans" w:hAnsi="PT Astra Sans"/>
          <w:sz w:val="28"/>
          <w:szCs w:val="28"/>
        </w:rPr>
        <w:t xml:space="preserve"> </w:t>
      </w:r>
      <w:r w:rsidRPr="005F71C2">
        <w:rPr>
          <w:rFonts w:ascii="PT Astra Sans" w:hAnsi="PT Astra Sans"/>
          <w:sz w:val="28"/>
          <w:szCs w:val="28"/>
        </w:rPr>
        <w:t xml:space="preserve"> А.В. Завьялов</w:t>
      </w:r>
    </w:p>
    <w:p w:rsidR="007528DB" w:rsidRPr="005F71C2" w:rsidRDefault="007528DB" w:rsidP="00391BD9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</w:p>
    <w:sectPr w:rsidR="007528DB" w:rsidRPr="005F71C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B5" w:rsidRDefault="00B27CB5" w:rsidP="008B7045">
      <w:r>
        <w:separator/>
      </w:r>
    </w:p>
  </w:endnote>
  <w:endnote w:type="continuationSeparator" w:id="0">
    <w:p w:rsidR="00B27CB5" w:rsidRDefault="00B27CB5" w:rsidP="008B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B5" w:rsidRDefault="00B27CB5" w:rsidP="008B7045">
      <w:r>
        <w:separator/>
      </w:r>
    </w:p>
  </w:footnote>
  <w:footnote w:type="continuationSeparator" w:id="0">
    <w:p w:rsidR="00B27CB5" w:rsidRDefault="00B27CB5" w:rsidP="008B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5D50E1">
          <w:rPr>
            <w:rFonts w:ascii="PT Astra Sans" w:hAnsi="PT Astra Sans"/>
            <w:noProof/>
            <w:sz w:val="28"/>
            <w:szCs w:val="28"/>
          </w:rPr>
          <w:t>3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1B0C64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37263"/>
    <w:rsid w:val="00537957"/>
    <w:rsid w:val="0057249C"/>
    <w:rsid w:val="005B322C"/>
    <w:rsid w:val="005C045E"/>
    <w:rsid w:val="005C1186"/>
    <w:rsid w:val="005D50E1"/>
    <w:rsid w:val="005F71C2"/>
    <w:rsid w:val="00600434"/>
    <w:rsid w:val="00614723"/>
    <w:rsid w:val="00634216"/>
    <w:rsid w:val="00707E4C"/>
    <w:rsid w:val="007410D8"/>
    <w:rsid w:val="00745F42"/>
    <w:rsid w:val="007528DB"/>
    <w:rsid w:val="00770272"/>
    <w:rsid w:val="0079485E"/>
    <w:rsid w:val="007A0CF0"/>
    <w:rsid w:val="007D5817"/>
    <w:rsid w:val="007E33EF"/>
    <w:rsid w:val="00876AA9"/>
    <w:rsid w:val="00890EB2"/>
    <w:rsid w:val="008A375F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3303"/>
    <w:rsid w:val="009F4677"/>
    <w:rsid w:val="00A34260"/>
    <w:rsid w:val="00A51447"/>
    <w:rsid w:val="00A57F97"/>
    <w:rsid w:val="00A75074"/>
    <w:rsid w:val="00A96E73"/>
    <w:rsid w:val="00AC0740"/>
    <w:rsid w:val="00AF2059"/>
    <w:rsid w:val="00B200AA"/>
    <w:rsid w:val="00B27CB5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3137F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/>
    </w:pPr>
    <w:rPr>
      <w:rFonts w:ascii="Arial" w:eastAsia="Times New Roman" w:hAnsi="Arial" w:cs="Arial"/>
      <w:color w:val="auto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/>
    </w:pPr>
    <w:rPr>
      <w:rFonts w:ascii="Arial" w:eastAsia="Times New Roman" w:hAnsi="Arial" w:cs="Arial"/>
      <w:color w:val="auto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02FA-C785-4314-9105-B6ACF97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2021-05-27T10:42:00Z</cp:lastPrinted>
  <dcterms:created xsi:type="dcterms:W3CDTF">2021-03-01T05:44:00Z</dcterms:created>
  <dcterms:modified xsi:type="dcterms:W3CDTF">2021-05-31T06:43:00Z</dcterms:modified>
</cp:coreProperties>
</file>